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5C642" w14:textId="77777777" w:rsidR="000716D6" w:rsidRPr="000716D6" w:rsidRDefault="000716D6" w:rsidP="000716D6">
      <w:pPr>
        <w:pStyle w:val="StandardWeb"/>
        <w:spacing w:before="0" w:beforeAutospacing="0" w:after="0" w:afterAutospacing="0"/>
        <w:rPr>
          <w:rFonts w:ascii="Calibri" w:hAnsi="Calibri"/>
          <w:b/>
          <w:bCs/>
          <w:color w:val="000000"/>
          <w:sz w:val="28"/>
        </w:rPr>
      </w:pPr>
      <w:r w:rsidRPr="000716D6">
        <w:rPr>
          <w:rFonts w:ascii="Calibri" w:hAnsi="Calibri"/>
          <w:b/>
          <w:bCs/>
          <w:color w:val="000000"/>
          <w:sz w:val="28"/>
        </w:rPr>
        <w:t>2,2 Billionen Euro Brownfield-Anlagen -</w:t>
      </w:r>
    </w:p>
    <w:p w14:paraId="1503CE6F" w14:textId="77777777" w:rsidR="000716D6" w:rsidRPr="000716D6" w:rsidRDefault="000716D6" w:rsidP="000716D6">
      <w:pPr>
        <w:pStyle w:val="StandardWeb"/>
        <w:spacing w:before="0" w:beforeAutospacing="0" w:after="0" w:afterAutospacing="0"/>
        <w:rPr>
          <w:rFonts w:ascii="Calibri" w:hAnsi="Calibri"/>
          <w:color w:val="000000"/>
          <w:szCs w:val="22"/>
        </w:rPr>
      </w:pPr>
      <w:r w:rsidRPr="000716D6">
        <w:rPr>
          <w:rFonts w:ascii="Calibri" w:hAnsi="Calibri"/>
          <w:color w:val="000000"/>
          <w:szCs w:val="22"/>
        </w:rPr>
        <w:t>Deutschland vor der Herausforderung! Die Digitalisierung der Industrielandschaft!</w:t>
      </w:r>
    </w:p>
    <w:p w14:paraId="68312AFA" w14:textId="3E19DE04" w:rsidR="2F09C491" w:rsidRPr="00DF4293" w:rsidRDefault="00627448" w:rsidP="2F09C491">
      <w:pPr>
        <w:rPr>
          <w:b/>
          <w:bCs/>
        </w:rPr>
      </w:pPr>
      <w:r w:rsidRPr="00627448">
        <w:rPr>
          <w:rFonts w:ascii="Calibri" w:hAnsi="Calibri" w:cs="Calibri"/>
          <w:b/>
          <w:bCs/>
          <w:noProof/>
        </w:rPr>
        <mc:AlternateContent>
          <mc:Choice Requires="wps">
            <w:drawing>
              <wp:anchor distT="45720" distB="45720" distL="114300" distR="114300" simplePos="0" relativeHeight="251666432" behindDoc="1" locked="0" layoutInCell="1" allowOverlap="1" wp14:anchorId="43DBD384" wp14:editId="0B4706B3">
                <wp:simplePos x="0" y="0"/>
                <wp:positionH relativeFrom="margin">
                  <wp:posOffset>3505200</wp:posOffset>
                </wp:positionH>
                <wp:positionV relativeFrom="paragraph">
                  <wp:posOffset>274955</wp:posOffset>
                </wp:positionV>
                <wp:extent cx="2217420" cy="3147060"/>
                <wp:effectExtent l="0" t="0" r="11430" b="15240"/>
                <wp:wrapTight wrapText="bothSides">
                  <wp:wrapPolygon edited="0">
                    <wp:start x="0" y="0"/>
                    <wp:lineTo x="0" y="21574"/>
                    <wp:lineTo x="21526" y="21574"/>
                    <wp:lineTo x="21526" y="0"/>
                    <wp:lineTo x="0" y="0"/>
                  </wp:wrapPolygon>
                </wp:wrapTight>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3147060"/>
                        </a:xfrm>
                        <a:prstGeom prst="rect">
                          <a:avLst/>
                        </a:prstGeom>
                        <a:solidFill>
                          <a:srgbClr val="FFFFFF"/>
                        </a:solidFill>
                        <a:ln w="9525">
                          <a:solidFill>
                            <a:srgbClr val="000000"/>
                          </a:solidFill>
                          <a:miter lim="800000"/>
                          <a:headEnd/>
                          <a:tailEnd/>
                        </a:ln>
                      </wps:spPr>
                      <wps:txbx>
                        <w:txbxContent>
                          <w:p w14:paraId="7CD43BF3" w14:textId="4299B028" w:rsidR="00627448" w:rsidRPr="00627448" w:rsidRDefault="00627448" w:rsidP="00627448">
                            <w:pPr>
                              <w:pStyle w:val="StandardWeb"/>
                              <w:spacing w:before="0" w:beforeAutospacing="0" w:after="0" w:afterAutospacing="0"/>
                              <w:jc w:val="both"/>
                              <w:rPr>
                                <w:rFonts w:ascii="Calibri" w:hAnsi="Calibri" w:cs="Calibri"/>
                                <w:sz w:val="22"/>
                                <w:szCs w:val="22"/>
                              </w:rPr>
                            </w:pPr>
                            <w:r w:rsidRPr="00627448">
                              <w:rPr>
                                <w:rFonts w:ascii="Calibri" w:hAnsi="Calibri" w:cs="Calibri"/>
                                <w:b/>
                                <w:sz w:val="22"/>
                                <w:szCs w:val="22"/>
                              </w:rPr>
                              <w:t>Produktion &amp; Instandhaltung</w:t>
                            </w:r>
                            <w:r>
                              <w:rPr>
                                <w:rFonts w:ascii="Calibri" w:hAnsi="Calibri" w:cs="Calibri"/>
                                <w:sz w:val="22"/>
                                <w:szCs w:val="22"/>
                              </w:rPr>
                              <w:t xml:space="preserve"> sind die </w:t>
                            </w:r>
                            <w:r w:rsidRPr="00AB5E2D">
                              <w:rPr>
                                <w:rFonts w:ascii="Calibri" w:hAnsi="Calibri" w:cs="Calibri"/>
                                <w:b/>
                                <w:sz w:val="22"/>
                                <w:szCs w:val="22"/>
                              </w:rPr>
                              <w:t>Enabler der Industrie 4.0</w:t>
                            </w:r>
                            <w:r>
                              <w:rPr>
                                <w:rFonts w:ascii="Calibri" w:hAnsi="Calibri" w:cs="Calibri"/>
                                <w:sz w:val="22"/>
                                <w:szCs w:val="22"/>
                              </w:rPr>
                              <w:t>. Ihr grundlegender Beitrag liegt in der Ertüchtigung bestehender Anlagen hin zur Smart Factory. Gelingt es nicht, die kumulierten Anlagen</w:t>
                            </w:r>
                            <w:r w:rsidR="00AB5E2D">
                              <w:rPr>
                                <w:rFonts w:ascii="Calibri" w:hAnsi="Calibri" w:cs="Calibri"/>
                                <w:sz w:val="22"/>
                                <w:szCs w:val="22"/>
                              </w:rPr>
                              <w:t>-</w:t>
                            </w:r>
                            <w:r>
                              <w:rPr>
                                <w:rFonts w:ascii="Calibri" w:hAnsi="Calibri" w:cs="Calibri"/>
                                <w:sz w:val="22"/>
                                <w:szCs w:val="22"/>
                              </w:rPr>
                              <w:t>werte in Höhe von 2,2 Billionen Euro innerhalb Deutschlands zu transformieren, müssen diese ersetzt werden – beim Bau neuer Anlagen befindet sich Deutschland jedoch stets im globalen Standort</w:t>
                            </w:r>
                            <w:r w:rsidR="00AB5E2D">
                              <w:rPr>
                                <w:rFonts w:ascii="Calibri" w:hAnsi="Calibri" w:cs="Calibri"/>
                                <w:sz w:val="22"/>
                                <w:szCs w:val="22"/>
                              </w:rPr>
                              <w:t>-</w:t>
                            </w:r>
                            <w:r>
                              <w:rPr>
                                <w:rFonts w:ascii="Calibri" w:hAnsi="Calibri" w:cs="Calibri"/>
                                <w:sz w:val="22"/>
                                <w:szCs w:val="22"/>
                              </w:rPr>
                              <w:t>wettbewerb. Aus diesem Grund liegen die Generierung von Standortsicherungsfaktoren und der Erhalt von Arbeitsplätzen in zentraler Verantwortung von Produktion &amp; Instandhaltung.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DBD384" id="_x0000_t202" coordsize="21600,21600" o:spt="202" path="m,l,21600r21600,l21600,xe">
                <v:stroke joinstyle="miter"/>
                <v:path gradientshapeok="t" o:connecttype="rect"/>
              </v:shapetype>
              <v:shape id="Textfeld 2" o:spid="_x0000_s1026" type="#_x0000_t202" style="position:absolute;margin-left:276pt;margin-top:21.65pt;width:174.6pt;height:247.8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">
                <v:textbox>
                  <w:txbxContent>
                    <w:p w14:paraId="7CD43BF3" w14:textId="4299B028" w:rsidR="00627448" w:rsidRPr="00627448" w:rsidRDefault="00627448" w:rsidP="00627448">
                      <w:pPr>
                        <w:pStyle w:val="StandardWeb"/>
                        <w:spacing w:before="0" w:beforeAutospacing="0" w:after="0" w:afterAutospacing="0"/>
                        <w:jc w:val="both"/>
                        <w:rPr>
                          <w:rFonts w:ascii="Calibri" w:hAnsi="Calibri" w:cs="Calibri"/>
                          <w:sz w:val="22"/>
                          <w:szCs w:val="22"/>
                        </w:rPr>
                      </w:pPr>
                      <w:r w:rsidRPr="00627448">
                        <w:rPr>
                          <w:rFonts w:ascii="Calibri" w:hAnsi="Calibri" w:cs="Calibri"/>
                          <w:b/>
                          <w:sz w:val="22"/>
                          <w:szCs w:val="22"/>
                        </w:rPr>
                        <w:t>Produktion &amp; Instandhaltung</w:t>
                      </w:r>
                      <w:r>
                        <w:rPr>
                          <w:rFonts w:ascii="Calibri" w:hAnsi="Calibri" w:cs="Calibri"/>
                          <w:sz w:val="22"/>
                          <w:szCs w:val="22"/>
                        </w:rPr>
                        <w:t xml:space="preserve"> sind die </w:t>
                      </w:r>
                      <w:r w:rsidRPr="00AB5E2D">
                        <w:rPr>
                          <w:rFonts w:ascii="Calibri" w:hAnsi="Calibri" w:cs="Calibri"/>
                          <w:b/>
                          <w:sz w:val="22"/>
                          <w:szCs w:val="22"/>
                        </w:rPr>
                        <w:t>Enabler der Industrie 4.0</w:t>
                      </w:r>
                      <w:r>
                        <w:rPr>
                          <w:rFonts w:ascii="Calibri" w:hAnsi="Calibri" w:cs="Calibri"/>
                          <w:sz w:val="22"/>
                          <w:szCs w:val="22"/>
                        </w:rPr>
                        <w:t>. Ihr grundlegender Beitrag liegt in der Ertüchtigung bestehender Anlagen hin zur Smart Factory. Gelingt es nicht, die kumulierten Anlagen</w:t>
                      </w:r>
                      <w:r w:rsidR="00AB5E2D">
                        <w:rPr>
                          <w:rFonts w:ascii="Calibri" w:hAnsi="Calibri" w:cs="Calibri"/>
                          <w:sz w:val="22"/>
                          <w:szCs w:val="22"/>
                        </w:rPr>
                        <w:t>-</w:t>
                      </w:r>
                      <w:r>
                        <w:rPr>
                          <w:rFonts w:ascii="Calibri" w:hAnsi="Calibri" w:cs="Calibri"/>
                          <w:sz w:val="22"/>
                          <w:szCs w:val="22"/>
                        </w:rPr>
                        <w:t>werte in Höhe von 2,2 Billionen Euro innerhalb Deutschlands zu transformieren, müssen diese ersetzt werden – beim Bau neuer Anlagen befindet sich Deutschland jedoch stets im globalen Standort</w:t>
                      </w:r>
                      <w:r w:rsidR="00AB5E2D">
                        <w:rPr>
                          <w:rFonts w:ascii="Calibri" w:hAnsi="Calibri" w:cs="Calibri"/>
                          <w:sz w:val="22"/>
                          <w:szCs w:val="22"/>
                        </w:rPr>
                        <w:t>-</w:t>
                      </w:r>
                      <w:r>
                        <w:rPr>
                          <w:rFonts w:ascii="Calibri" w:hAnsi="Calibri" w:cs="Calibri"/>
                          <w:sz w:val="22"/>
                          <w:szCs w:val="22"/>
                        </w:rPr>
                        <w:t>wettbewerb. Aus diesem Grund liegen die Generierung von Standortsicherungsfaktoren und der Erhalt von Arbeitsplätzen in zentraler Verantwortung von Produktion &amp; Instandhaltung.</w:t>
                      </w:r>
                    </w:p>
                  </w:txbxContent>
                </v:textbox>
                <w10:wrap type="tight" anchorx="margin"/>
              </v:shape>
            </w:pict>
          </mc:Fallback>
        </mc:AlternateContent>
      </w:r>
    </w:p>
    <w:p w14:paraId="7E317C72" w14:textId="458C9AC2" w:rsidR="003D5AA0" w:rsidRPr="003D5AA0" w:rsidRDefault="003D5AA0" w:rsidP="00627448">
      <w:pPr>
        <w:jc w:val="both"/>
      </w:pPr>
      <w:r w:rsidRPr="003D5AA0">
        <w:t>Digitalisierung und schrittweiser Ausbau vo</w:t>
      </w:r>
      <w:r>
        <w:t xml:space="preserve">n Strukturen der Industrie 4.0 </w:t>
      </w:r>
      <w:r w:rsidRPr="003D5AA0">
        <w:t xml:space="preserve">verändern die deutsche Wirtschaft. Das bedeutet auch tiefgehende Veränderungen in den Strukturen und Kooperationsketten der Industrie – und damit die Notwendigkeit, das </w:t>
      </w:r>
      <w:r>
        <w:t xml:space="preserve">politische und institutionelle </w:t>
      </w:r>
      <w:r w:rsidRPr="003D5AA0">
        <w:t>Umfeld neu zu gestalten.</w:t>
      </w:r>
    </w:p>
    <w:p w14:paraId="4B802583" w14:textId="6F2A2CC4" w:rsidR="003D5AA0" w:rsidRPr="003D5AA0" w:rsidRDefault="003D5AA0" w:rsidP="00627448">
      <w:pPr>
        <w:jc w:val="both"/>
      </w:pPr>
      <w:r w:rsidRPr="003D5AA0">
        <w:t xml:space="preserve">Vor diesem Hintergrund erfolgte am 20. Juni 2018 die Gründung einer neuen Organisation im Bereich der Industrie, der 4.OPMC Open </w:t>
      </w:r>
      <w:proofErr w:type="spellStart"/>
      <w:r w:rsidRPr="003D5AA0">
        <w:t>Production</w:t>
      </w:r>
      <w:proofErr w:type="spellEnd"/>
      <w:r w:rsidRPr="003D5AA0">
        <w:t xml:space="preserve"> &amp; Maintenance Community.</w:t>
      </w:r>
      <w:r w:rsidR="007559E5">
        <w:t xml:space="preserve"> </w:t>
      </w:r>
      <w:r w:rsidRPr="003D5AA0">
        <w:t>Zu den Aufgaben und Zielen des in Berlin und Essen ansässigen Ver</w:t>
      </w:r>
      <w:bookmarkStart w:id="0" w:name="_GoBack"/>
      <w:bookmarkEnd w:id="0"/>
      <w:r w:rsidRPr="003D5AA0">
        <w:t xml:space="preserve">eins erklärte Dr. Jens Reichel, als 2. Vorsitzender, dass es dabei um </w:t>
      </w:r>
      <w:r>
        <w:t xml:space="preserve">nicht weniger </w:t>
      </w:r>
      <w:r w:rsidRPr="003D5AA0">
        <w:t>als die Lösung grundlegender Fragen der industriellen Entwicklung Deutschlands in den nächsten Jahren geht.</w:t>
      </w:r>
    </w:p>
    <w:p w14:paraId="0E2BF56C" w14:textId="76C773DE" w:rsidR="003D5AA0" w:rsidRPr="003D5AA0" w:rsidRDefault="003D5AA0" w:rsidP="00627448">
      <w:pPr>
        <w:jc w:val="both"/>
      </w:pPr>
      <w:r w:rsidRPr="003D5AA0">
        <w:t>„Künftig“</w:t>
      </w:r>
      <w:r w:rsidR="00412615">
        <w:t>,</w:t>
      </w:r>
      <w:r w:rsidRPr="003D5AA0">
        <w:t xml:space="preserve"> so Reichel, „werden der Nutzen des jeweiligen Produktes und seine individuelle Ausrichtung auf die Erwartungen des Endverbrauchers zunehmend die gesamte Wertschöpfungskette – vom </w:t>
      </w:r>
      <w:r w:rsidR="007559E5">
        <w:t xml:space="preserve">Rohstoff bis zur Lieferung oder </w:t>
      </w:r>
      <w:r w:rsidRPr="003D5AA0">
        <w:t>der Montage in der Wohnung des Bestellers –  bestimmen. Die Folge: Produktionsanlagen müssen auf die Veränderung von Varianz, Version, Menge hin modifiziert werden.“</w:t>
      </w:r>
    </w:p>
    <w:p w14:paraId="4772FA1D" w14:textId="4F1D307E" w:rsidR="003D5AA0" w:rsidRPr="003D5AA0" w:rsidRDefault="007559E5" w:rsidP="00627448">
      <w:pPr>
        <w:jc w:val="both"/>
      </w:pPr>
      <w:r>
        <w:t>Die deutsche Industrie verfügt</w:t>
      </w:r>
      <w:r w:rsidR="003D5AA0" w:rsidRPr="003D5AA0">
        <w:t xml:space="preserve"> - darin sind sich die Vereinsgründer sicher - über sehr gute Voraussetzungen, um sich diesen Herausforderungen zu stellen. Dazu gehört nicht zuletzt ein bereits hervorragend eingespieltes Netzwerk aus innerbetrieblichen Technik- und Instandhaltungs</w:t>
      </w:r>
      <w:r w:rsidR="00AB5E2D">
        <w:t>-</w:t>
      </w:r>
      <w:r w:rsidR="003D5AA0" w:rsidRPr="003D5AA0">
        <w:t>abteilungen, technischen Dienstleistungsunternehmen sowie Anlagenbauern und Ausrüstungs</w:t>
      </w:r>
      <w:r w:rsidR="00AB5E2D">
        <w:t>-</w:t>
      </w:r>
      <w:r w:rsidR="003D5AA0" w:rsidRPr="003D5AA0">
        <w:t xml:space="preserve">herstellern. </w:t>
      </w:r>
    </w:p>
    <w:p w14:paraId="20F2081F" w14:textId="278C1239" w:rsidR="007559E5" w:rsidRDefault="003D5AA0" w:rsidP="00627448">
      <w:pPr>
        <w:jc w:val="both"/>
      </w:pPr>
      <w:r w:rsidRPr="003D5AA0">
        <w:t>Dr. Andreas Weber, als 1.Vorsitzender, führt dazu aus: „Diese Partner, oft einfach unter der Bezeichnung „Instandhaltung“ zusammengefasst, werden große Teile des anstehenden Transformationsprozesses tragen und gestalten. Damit bilden sie einen wichtigen Sicherungsfaktor für den Produktionsstandort Deutschland. Wenn es uns nicht gelingt</w:t>
      </w:r>
      <w:r w:rsidR="00412615">
        <w:t>,</w:t>
      </w:r>
      <w:r w:rsidRPr="003D5AA0">
        <w:t xml:space="preserve"> die Lösungen zu entwickeln und die Ressourcen </w:t>
      </w:r>
      <w:r w:rsidR="00412615">
        <w:t>zur Verfügung zu stellen, müssen</w:t>
      </w:r>
      <w:r w:rsidRPr="003D5AA0">
        <w:t xml:space="preserve"> Produkti</w:t>
      </w:r>
      <w:r w:rsidR="00412615">
        <w:t>onsanlagen ersetzt werden</w:t>
      </w:r>
      <w:r w:rsidRPr="003D5AA0">
        <w:t xml:space="preserve"> – und neue Anlagen stehen immer im globalen Standortwettbewerb. Um diesen Sicherungsfaktor zu nutzen, bedarf es jedoch branchenübergreifend gemeinsamer Anstrengungen. Es gilt, di</w:t>
      </w:r>
      <w:r w:rsidR="00412615">
        <w:t>e Vielzahl anstehender</w:t>
      </w:r>
      <w:r w:rsidRPr="003D5AA0">
        <w:t xml:space="preserve"> Themen zeitnah zu entwickeln und die Mitarbeiter in den Strukturen der Instandhaltung und in der Produktionssteuerung im notwendigen Umfang zu qualifizieren. Aufgabe des Vereins ist es dabei, die Themenfelder der Entwicklung gemeinsam zu identifizieren und die Umsetzung zu realisieren. Die Herausforderung liegt in Geschwindigkeit und Vielfalt von Themen, die kein Unternehmen </w:t>
      </w:r>
      <w:r w:rsidRPr="003D5AA0">
        <w:softHyphen/>
        <w:t xml:space="preserve">– sei es auch noch so groß – allein stemmen kann.“ </w:t>
      </w:r>
    </w:p>
    <w:p w14:paraId="002E6216" w14:textId="229F248C" w:rsidR="003D5AA0" w:rsidRPr="003D5AA0" w:rsidRDefault="003D5AA0" w:rsidP="00627448">
      <w:pPr>
        <w:jc w:val="both"/>
      </w:pPr>
      <w:r w:rsidRPr="003D5AA0">
        <w:t>Eine zentrale Funktion des Vereins wird es sein, breite Gesellschaftsschichten für das Thema zu s</w:t>
      </w:r>
      <w:r w:rsidR="00412615">
        <w:t xml:space="preserve">ensibilisieren. „Dazu gehört </w:t>
      </w:r>
      <w:r w:rsidRPr="003D5AA0">
        <w:t>auch, auf die notwendige Ausrichtung der For</w:t>
      </w:r>
      <w:r w:rsidR="00412615">
        <w:t xml:space="preserve">schungsförderung hinzuwirken </w:t>
      </w:r>
      <w:r w:rsidRPr="003D5AA0">
        <w:t>und die technischen Vora</w:t>
      </w:r>
      <w:r w:rsidR="00412615">
        <w:t>ussetzungen zu schaffen, um benötigte</w:t>
      </w:r>
      <w:r w:rsidRPr="003D5AA0">
        <w:t xml:space="preserve"> Lösungen schnell und effizient umzuset</w:t>
      </w:r>
      <w:r w:rsidR="00412615">
        <w:t>zen.“, erklärt</w:t>
      </w:r>
      <w:r w:rsidRPr="003D5AA0">
        <w:t xml:space="preserve"> Dr. Reinhard Maaß als Vertreter des fachlichen Beir</w:t>
      </w:r>
      <w:r w:rsidR="00412615">
        <w:t>ates im Vorstand des Vereins</w:t>
      </w:r>
      <w:r w:rsidRPr="003D5AA0">
        <w:t>.</w:t>
      </w:r>
    </w:p>
    <w:p w14:paraId="0E758AC9" w14:textId="77777777" w:rsidR="003D5AA0" w:rsidRDefault="60A97205" w:rsidP="00627448">
      <w:pPr>
        <w:jc w:val="both"/>
      </w:pPr>
      <w:r>
        <w:t xml:space="preserve">Für den Verein sehen die Gründer vier wesentliche Säulen, die als Träger fungieren sollen und wollen: Wirtschafts- und Fachverbände, Asset </w:t>
      </w:r>
      <w:proofErr w:type="spellStart"/>
      <w:r>
        <w:t>Owner</w:t>
      </w:r>
      <w:proofErr w:type="spellEnd"/>
      <w:r>
        <w:t xml:space="preserve"> in der Wirtschaft, Forschung und Lehre sowie Technologieanbieter.</w:t>
      </w:r>
    </w:p>
    <w:p w14:paraId="4E1346D9" w14:textId="77777777" w:rsidR="000716D6" w:rsidRDefault="000716D6" w:rsidP="003D5AA0"/>
    <w:p w14:paraId="22E1C298" w14:textId="03A19CCA" w:rsidR="60A97205" w:rsidRPr="000716D6" w:rsidRDefault="000716D6" w:rsidP="60A97205">
      <w:r w:rsidRPr="000716D6">
        <w:rPr>
          <w:i/>
          <w:iCs/>
          <w:noProof/>
          <w:color w:val="FF0000"/>
        </w:rPr>
        <mc:AlternateContent>
          <mc:Choice Requires="wps">
            <w:drawing>
              <wp:anchor distT="45720" distB="45720" distL="114300" distR="114300" simplePos="0" relativeHeight="251662336" behindDoc="0" locked="0" layoutInCell="1" allowOverlap="1" wp14:anchorId="12AAB47A" wp14:editId="358D8788">
                <wp:simplePos x="0" y="0"/>
                <wp:positionH relativeFrom="margin">
                  <wp:posOffset>0</wp:posOffset>
                </wp:positionH>
                <wp:positionV relativeFrom="paragraph">
                  <wp:posOffset>2175510</wp:posOffset>
                </wp:positionV>
                <wp:extent cx="3124200" cy="281940"/>
                <wp:effectExtent l="0" t="0" r="0" b="381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81940"/>
                        </a:xfrm>
                        <a:prstGeom prst="rect">
                          <a:avLst/>
                        </a:prstGeom>
                        <a:noFill/>
                        <a:ln w="9525">
                          <a:noFill/>
                          <a:miter lim="800000"/>
                          <a:headEnd/>
                          <a:tailEnd/>
                        </a:ln>
                      </wps:spPr>
                      <wps:txbx>
                        <w:txbxContent>
                          <w:p w14:paraId="3335700D" w14:textId="64125065" w:rsidR="000716D6" w:rsidRPr="000716D6" w:rsidRDefault="000716D6" w:rsidP="000716D6">
                            <w:pPr>
                              <w:rPr>
                                <w:sz w:val="20"/>
                              </w:rPr>
                            </w:pPr>
                            <w:r w:rsidRPr="000716D6">
                              <w:rPr>
                                <w:i/>
                                <w:iCs/>
                                <w:sz w:val="20"/>
                              </w:rPr>
                              <w:t>Die vier Säulen von 4.OPMC</w:t>
                            </w:r>
                            <w:r w:rsidR="00627448">
                              <w:rPr>
                                <w:i/>
                                <w:iCs/>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AAB47A" id="_x0000_s1027" type="#_x0000_t202" style="position:absolute;margin-left:0;margin-top:171.3pt;width:246pt;height:22.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" filled="f" stroked="f">
                <v:textbox>
                  <w:txbxContent>
                    <w:p w14:paraId="3335700D" w14:textId="64125065" w:rsidR="000716D6" w:rsidRPr="000716D6" w:rsidRDefault="000716D6" w:rsidP="000716D6">
                      <w:pPr>
                        <w:rPr>
                          <w:sz w:val="20"/>
                        </w:rPr>
                      </w:pPr>
                      <w:r w:rsidRPr="000716D6">
                        <w:rPr>
                          <w:i/>
                          <w:iCs/>
                          <w:sz w:val="20"/>
                        </w:rPr>
                        <w:t>Die vier Säulen von 4.OPMC</w:t>
                      </w:r>
                      <w:r w:rsidR="00627448">
                        <w:rPr>
                          <w:i/>
                          <w:iCs/>
                          <w:sz w:val="20"/>
                        </w:rPr>
                        <w:t>.</w:t>
                      </w:r>
                    </w:p>
                  </w:txbxContent>
                </v:textbox>
                <w10:wrap anchorx="margin"/>
              </v:shape>
            </w:pict>
          </mc:Fallback>
        </mc:AlternateContent>
      </w:r>
      <w:r>
        <w:rPr>
          <w:noProof/>
          <w:lang w:eastAsia="de-DE"/>
        </w:rPr>
        <w:drawing>
          <wp:inline distT="0" distB="0" distL="0" distR="0" wp14:anchorId="23F42CE3" wp14:editId="439CB768">
            <wp:extent cx="5731510" cy="215963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keholder Grafi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159635"/>
                    </a:xfrm>
                    <a:prstGeom prst="rect">
                      <a:avLst/>
                    </a:prstGeom>
                  </pic:spPr>
                </pic:pic>
              </a:graphicData>
            </a:graphic>
          </wp:inline>
        </w:drawing>
      </w:r>
    </w:p>
    <w:p w14:paraId="12CF155A" w14:textId="45B5CA70" w:rsidR="000716D6" w:rsidRDefault="000716D6" w:rsidP="60A97205">
      <w:pPr>
        <w:rPr>
          <w:sz w:val="20"/>
        </w:rPr>
      </w:pPr>
    </w:p>
    <w:p w14:paraId="2E93624E" w14:textId="77777777" w:rsidR="000716D6" w:rsidRPr="000716D6" w:rsidRDefault="000716D6" w:rsidP="60A97205">
      <w:pPr>
        <w:rPr>
          <w:sz w:val="20"/>
        </w:rPr>
      </w:pPr>
    </w:p>
    <w:p w14:paraId="4E59FB9D" w14:textId="5ED3F495" w:rsidR="003D5AA0" w:rsidRDefault="000716D6" w:rsidP="00627448">
      <w:pPr>
        <w:jc w:val="both"/>
      </w:pPr>
      <w:r w:rsidRPr="000716D6">
        <w:rPr>
          <w:i/>
          <w:iCs/>
          <w:noProof/>
          <w:color w:val="FF0000"/>
        </w:rPr>
        <mc:AlternateContent>
          <mc:Choice Requires="wps">
            <w:drawing>
              <wp:anchor distT="45720" distB="45720" distL="114300" distR="114300" simplePos="0" relativeHeight="251660288" behindDoc="0" locked="0" layoutInCell="1" allowOverlap="1" wp14:anchorId="6FC32904" wp14:editId="03480351">
                <wp:simplePos x="0" y="0"/>
                <wp:positionH relativeFrom="margin">
                  <wp:posOffset>1059180</wp:posOffset>
                </wp:positionH>
                <wp:positionV relativeFrom="paragraph">
                  <wp:posOffset>3923665</wp:posOffset>
                </wp:positionV>
                <wp:extent cx="3124200" cy="281940"/>
                <wp:effectExtent l="0" t="0" r="0" b="381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81940"/>
                        </a:xfrm>
                        <a:prstGeom prst="rect">
                          <a:avLst/>
                        </a:prstGeom>
                        <a:noFill/>
                        <a:ln w="9525">
                          <a:noFill/>
                          <a:miter lim="800000"/>
                          <a:headEnd/>
                          <a:tailEnd/>
                        </a:ln>
                      </wps:spPr>
                      <wps:txbx>
                        <w:txbxContent>
                          <w:p w14:paraId="3BF8566A" w14:textId="5051901C" w:rsidR="000716D6" w:rsidRPr="000716D6" w:rsidRDefault="000716D6">
                            <w:pPr>
                              <w:rPr>
                                <w:sz w:val="20"/>
                              </w:rPr>
                            </w:pPr>
                            <w:r w:rsidRPr="000716D6">
                              <w:rPr>
                                <w:i/>
                                <w:iCs/>
                                <w:sz w:val="20"/>
                              </w:rPr>
                              <w:t>Ökosystem und agile Organisationsstruktur von 4.OPMC</w:t>
                            </w:r>
                            <w:r w:rsidR="00627448">
                              <w:rPr>
                                <w:i/>
                                <w:iCs/>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C32904" id="_x0000_s1028" type="#_x0000_t202" style="position:absolute;left:0;text-align:left;margin-left:83.4pt;margin-top:308.95pt;width:246pt;height:22.2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" filled="f" stroked="f">
                <v:textbox>
                  <w:txbxContent>
                    <w:p w14:paraId="3BF8566A" w14:textId="5051901C" w:rsidR="000716D6" w:rsidRPr="000716D6" w:rsidRDefault="000716D6">
                      <w:pPr>
                        <w:rPr>
                          <w:sz w:val="20"/>
                        </w:rPr>
                      </w:pPr>
                      <w:r w:rsidRPr="000716D6">
                        <w:rPr>
                          <w:i/>
                          <w:iCs/>
                          <w:sz w:val="20"/>
                        </w:rPr>
                        <w:t>Ökosystem und agile Organisationsstruktur von 4.OPMC</w:t>
                      </w:r>
                      <w:r w:rsidR="00627448">
                        <w:rPr>
                          <w:i/>
                          <w:iCs/>
                          <w:sz w:val="20"/>
                        </w:rPr>
                        <w:t>.</w:t>
                      </w:r>
                    </w:p>
                  </w:txbxContent>
                </v:textbox>
                <w10:wrap anchorx="margin"/>
              </v:shape>
            </w:pict>
          </mc:Fallback>
        </mc:AlternateContent>
      </w:r>
      <w:r>
        <w:rPr>
          <w:noProof/>
          <w:lang w:eastAsia="de-DE"/>
        </w:rPr>
        <w:drawing>
          <wp:anchor distT="0" distB="0" distL="114300" distR="114300" simplePos="0" relativeHeight="251658240" behindDoc="1" locked="0" layoutInCell="1" allowOverlap="1" wp14:anchorId="1574D55A" wp14:editId="53FFC158">
            <wp:simplePos x="0" y="0"/>
            <wp:positionH relativeFrom="margin">
              <wp:align>center</wp:align>
            </wp:positionH>
            <wp:positionV relativeFrom="paragraph">
              <wp:posOffset>1348105</wp:posOffset>
            </wp:positionV>
            <wp:extent cx="6978650" cy="2895600"/>
            <wp:effectExtent l="0" t="0" r="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Ökosystem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78650" cy="2895600"/>
                    </a:xfrm>
                    <a:prstGeom prst="rect">
                      <a:avLst/>
                    </a:prstGeom>
                  </pic:spPr>
                </pic:pic>
              </a:graphicData>
            </a:graphic>
            <wp14:sizeRelH relativeFrom="margin">
              <wp14:pctWidth>0</wp14:pctWidth>
            </wp14:sizeRelH>
            <wp14:sizeRelV relativeFrom="margin">
              <wp14:pctHeight>0</wp14:pctHeight>
            </wp14:sizeRelV>
          </wp:anchor>
        </w:drawing>
      </w:r>
      <w:r w:rsidR="003D5AA0" w:rsidRPr="003D5AA0">
        <w:t>Innerhalb flexibler und speziell konzipierter Interaktionsgruppen findet dann die inhaltliche Vereinsarbeit statt.</w:t>
      </w:r>
      <w:r w:rsidR="007559E5">
        <w:t xml:space="preserve"> </w:t>
      </w:r>
      <w:r w:rsidR="003D5AA0" w:rsidRPr="003D5AA0">
        <w:t>Neben der innovativen Organisationsstruktur - dem Ökosystem 4.OPMC - stellen die Bereiche Technologie-Scouting und Co-Innovation weitere Besonderheiten dar. Technische Entwicklungen, Trends und Produktneuheiten werden von zentraler Stelle aus gescreent, validiert und schließlich in aufbereiteter Form sämtlichen Mitgliedern zur Verfügung gestellt. Außerdem versteht sich der Verein als Inkubator, der Start-Ups gezielt durch Praxiserfahrung und ein fundiertes</w:t>
      </w:r>
      <w:r w:rsidR="00627448">
        <w:t xml:space="preserve"> Industrienetzwerk unterstützt.</w:t>
      </w:r>
    </w:p>
    <w:p w14:paraId="2D72E9C0" w14:textId="6BDEB810" w:rsidR="000716D6" w:rsidRDefault="000716D6" w:rsidP="003D5AA0"/>
    <w:p w14:paraId="1800C26D" w14:textId="0F7FF1CE" w:rsidR="003D5AA0" w:rsidRPr="003D5AA0" w:rsidRDefault="00412615" w:rsidP="00627448">
      <w:pPr>
        <w:jc w:val="both"/>
      </w:pPr>
      <w:r>
        <w:t>An der</w:t>
      </w:r>
      <w:r w:rsidR="003D5AA0" w:rsidRPr="003D5AA0">
        <w:t xml:space="preserve"> Mitarbeit interessierte Unternehmen, Institutionen, Verbände und Einzelpersonen sind aufgerufen, sich mit den Vereinsgründern in Verbindung zu setzen und gemeinsam zu prüfe</w:t>
      </w:r>
      <w:r>
        <w:t>n, welchen Beitrag sie leisten können</w:t>
      </w:r>
      <w:r w:rsidR="003D5AA0" w:rsidRPr="003D5AA0">
        <w:t>, um den anstehenden Herausforderungen zu begegnen.</w:t>
      </w:r>
    </w:p>
    <w:p w14:paraId="702F85EB" w14:textId="447C70EE" w:rsidR="003D5AA0" w:rsidRPr="003D5AA0" w:rsidRDefault="003D5AA0" w:rsidP="00627448">
      <w:pPr>
        <w:jc w:val="both"/>
      </w:pPr>
      <w:r w:rsidRPr="003D5AA0">
        <w:t xml:space="preserve">„Die Asset-Betreuung muss künftig ganzheitlich entlang der Wertschöpfungskette betrachtet werden.“, postuliert Prof. Dr. Michael Henke als Vertreter des wissenschaftlichen Beirates.  </w:t>
      </w:r>
      <w:r w:rsidRPr="005C725B">
        <w:t xml:space="preserve">„Deshalb </w:t>
      </w:r>
      <w:r w:rsidR="007A46BE" w:rsidRPr="005C725B">
        <w:t xml:space="preserve">will sich </w:t>
      </w:r>
      <w:r w:rsidR="005C725B" w:rsidRPr="005C725B">
        <w:t>4.OPMC</w:t>
      </w:r>
      <w:r w:rsidRPr="005C725B">
        <w:t xml:space="preserve"> </w:t>
      </w:r>
      <w:r w:rsidR="005C725B" w:rsidRPr="005C725B">
        <w:t>breit aufstellen und erwartet</w:t>
      </w:r>
      <w:r w:rsidRPr="005C725B">
        <w:t xml:space="preserve"> Anfragen und Angebote aus allen von uns genannten gesellschaftlichen Bereichen. Sc</w:t>
      </w:r>
      <w:r w:rsidRPr="003D5AA0">
        <w:t>hließlich geht die Sicherung des Produktionsstandortes Deutschland alle an!“.</w:t>
      </w:r>
    </w:p>
    <w:p w14:paraId="11953577" w14:textId="11236B4B" w:rsidR="000716D6" w:rsidRDefault="000716D6" w:rsidP="00910740">
      <w:pPr>
        <w:pStyle w:val="StandardWeb"/>
        <w:spacing w:before="0" w:beforeAutospacing="0" w:after="0" w:afterAutospacing="0"/>
        <w:rPr>
          <w:rFonts w:ascii="Calibri" w:hAnsi="Calibri" w:cs="Calibri"/>
          <w:sz w:val="22"/>
          <w:szCs w:val="22"/>
        </w:rPr>
      </w:pPr>
    </w:p>
    <w:p w14:paraId="2430CD88" w14:textId="16D7DCD6" w:rsidR="000716D6" w:rsidRPr="00910740" w:rsidRDefault="000716D6" w:rsidP="00910740">
      <w:pPr>
        <w:pStyle w:val="StandardWeb"/>
        <w:spacing w:before="0" w:beforeAutospacing="0" w:after="0" w:afterAutospacing="0"/>
        <w:rPr>
          <w:rFonts w:ascii="Calibri" w:hAnsi="Calibri" w:cs="Calibri"/>
          <w:sz w:val="22"/>
          <w:szCs w:val="22"/>
        </w:rPr>
      </w:pPr>
      <w:r w:rsidRPr="000716D6">
        <w:rPr>
          <w:i/>
          <w:iCs/>
          <w:noProof/>
          <w:color w:val="FF0000"/>
        </w:rPr>
        <mc:AlternateContent>
          <mc:Choice Requires="wps">
            <w:drawing>
              <wp:anchor distT="45720" distB="45720" distL="114300" distR="114300" simplePos="0" relativeHeight="251664384" behindDoc="0" locked="0" layoutInCell="1" allowOverlap="1" wp14:anchorId="6E8396AD" wp14:editId="1C29D75C">
                <wp:simplePos x="0" y="0"/>
                <wp:positionH relativeFrom="margin">
                  <wp:posOffset>274320</wp:posOffset>
                </wp:positionH>
                <wp:positionV relativeFrom="paragraph">
                  <wp:posOffset>1625600</wp:posOffset>
                </wp:positionV>
                <wp:extent cx="5257800" cy="769620"/>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769620"/>
                        </a:xfrm>
                        <a:prstGeom prst="rect">
                          <a:avLst/>
                        </a:prstGeom>
                        <a:noFill/>
                        <a:ln w="9525">
                          <a:noFill/>
                          <a:miter lim="800000"/>
                          <a:headEnd/>
                          <a:tailEnd/>
                        </a:ln>
                      </wps:spPr>
                      <wps:txbx>
                        <w:txbxContent>
                          <w:p w14:paraId="0343EF86" w14:textId="0C37B619" w:rsidR="000716D6" w:rsidRPr="000716D6" w:rsidRDefault="000716D6" w:rsidP="000716D6">
                            <w:pPr>
                              <w:rPr>
                                <w:sz w:val="20"/>
                              </w:rPr>
                            </w:pPr>
                            <w:r>
                              <w:rPr>
                                <w:i/>
                                <w:iCs/>
                                <w:sz w:val="20"/>
                              </w:rPr>
                              <w:t xml:space="preserve">Der Vereinsvorstand von links nach </w:t>
                            </w:r>
                            <w:r w:rsidR="00627448">
                              <w:rPr>
                                <w:i/>
                                <w:iCs/>
                                <w:sz w:val="20"/>
                              </w:rPr>
                              <w:t>rechts: Herr Prof. Dr. Henke (</w:t>
                            </w:r>
                            <w:proofErr w:type="spellStart"/>
                            <w:r w:rsidR="00627448">
                              <w:rPr>
                                <w:i/>
                                <w:iCs/>
                                <w:sz w:val="20"/>
                              </w:rPr>
                              <w:t>wissenschaftl</w:t>
                            </w:r>
                            <w:proofErr w:type="spellEnd"/>
                            <w:r w:rsidR="00627448">
                              <w:rPr>
                                <w:i/>
                                <w:iCs/>
                                <w:sz w:val="20"/>
                              </w:rPr>
                              <w:t xml:space="preserve">. Beirat), Herr Dr. Reichel (2. Vorsitzender), Herr </w:t>
                            </w:r>
                            <w:proofErr w:type="spellStart"/>
                            <w:r w:rsidR="00627448">
                              <w:rPr>
                                <w:i/>
                                <w:iCs/>
                                <w:sz w:val="20"/>
                              </w:rPr>
                              <w:t>Kurpicz</w:t>
                            </w:r>
                            <w:proofErr w:type="spellEnd"/>
                            <w:r w:rsidR="00627448">
                              <w:rPr>
                                <w:i/>
                                <w:iCs/>
                                <w:sz w:val="20"/>
                              </w:rPr>
                              <w:t xml:space="preserve"> (Kassenwart), Herr </w:t>
                            </w:r>
                            <w:proofErr w:type="spellStart"/>
                            <w:r w:rsidR="00627448">
                              <w:rPr>
                                <w:i/>
                                <w:iCs/>
                                <w:sz w:val="20"/>
                              </w:rPr>
                              <w:t>Blug</w:t>
                            </w:r>
                            <w:proofErr w:type="spellEnd"/>
                            <w:r w:rsidR="00627448">
                              <w:rPr>
                                <w:i/>
                                <w:iCs/>
                                <w:sz w:val="20"/>
                              </w:rPr>
                              <w:t xml:space="preserve"> (Öffentlichkeitsarbeit), Herr Dr. Weber (1.Vorsitzender), Herr Dr. Maaß (fachlicher Beirat), Herr Dr. Heller (</w:t>
                            </w:r>
                            <w:proofErr w:type="spellStart"/>
                            <w:r w:rsidR="00627448">
                              <w:rPr>
                                <w:i/>
                                <w:iCs/>
                                <w:sz w:val="20"/>
                              </w:rPr>
                              <w:t>wissenschaftl</w:t>
                            </w:r>
                            <w:proofErr w:type="spellEnd"/>
                            <w:r w:rsidR="00627448">
                              <w:rPr>
                                <w:i/>
                                <w:iCs/>
                                <w:sz w:val="20"/>
                              </w:rPr>
                              <w:t>. Beirat).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396AD" id="_x0000_s1029" type="#_x0000_t202" style="position:absolute;margin-left:21.6pt;margin-top:128pt;width:414pt;height:60.6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" filled="f" stroked="f">
                <v:textbox>
                  <w:txbxContent>
                    <w:p w14:paraId="0343EF86" w14:textId="0C37B619" w:rsidR="000716D6" w:rsidRPr="000716D6" w:rsidRDefault="000716D6" w:rsidP="000716D6">
                      <w:pPr>
                        <w:rPr>
                          <w:sz w:val="20"/>
                        </w:rPr>
                      </w:pPr>
                      <w:r>
                        <w:rPr>
                          <w:i/>
                          <w:iCs/>
                          <w:sz w:val="20"/>
                        </w:rPr>
                        <w:t xml:space="preserve">Der Vereinsvorstand von links nach </w:t>
                      </w:r>
                      <w:r w:rsidR="00627448">
                        <w:rPr>
                          <w:i/>
                          <w:iCs/>
                          <w:sz w:val="20"/>
                        </w:rPr>
                        <w:t>rechts: Herr Prof. Dr. Henke (</w:t>
                      </w:r>
                      <w:proofErr w:type="spellStart"/>
                      <w:r w:rsidR="00627448">
                        <w:rPr>
                          <w:i/>
                          <w:iCs/>
                          <w:sz w:val="20"/>
                        </w:rPr>
                        <w:t>wissenschaftl</w:t>
                      </w:r>
                      <w:proofErr w:type="spellEnd"/>
                      <w:r w:rsidR="00627448">
                        <w:rPr>
                          <w:i/>
                          <w:iCs/>
                          <w:sz w:val="20"/>
                        </w:rPr>
                        <w:t xml:space="preserve">. Beirat), Herr Dr. Reichel (2. Vorsitzender), Herr </w:t>
                      </w:r>
                      <w:proofErr w:type="spellStart"/>
                      <w:r w:rsidR="00627448">
                        <w:rPr>
                          <w:i/>
                          <w:iCs/>
                          <w:sz w:val="20"/>
                        </w:rPr>
                        <w:t>Kurpicz</w:t>
                      </w:r>
                      <w:proofErr w:type="spellEnd"/>
                      <w:r w:rsidR="00627448">
                        <w:rPr>
                          <w:i/>
                          <w:iCs/>
                          <w:sz w:val="20"/>
                        </w:rPr>
                        <w:t xml:space="preserve"> (Kassenwart), Herr </w:t>
                      </w:r>
                      <w:proofErr w:type="spellStart"/>
                      <w:r w:rsidR="00627448">
                        <w:rPr>
                          <w:i/>
                          <w:iCs/>
                          <w:sz w:val="20"/>
                        </w:rPr>
                        <w:t>Blug</w:t>
                      </w:r>
                      <w:proofErr w:type="spellEnd"/>
                      <w:r w:rsidR="00627448">
                        <w:rPr>
                          <w:i/>
                          <w:iCs/>
                          <w:sz w:val="20"/>
                        </w:rPr>
                        <w:t xml:space="preserve"> (Öffentlichkeitsarbeit), Herr Dr. Weber (1.Vorsitzender), Herr Dr. Maaß (fachlicher Beirat), Herr Dr. Heller (</w:t>
                      </w:r>
                      <w:proofErr w:type="spellStart"/>
                      <w:r w:rsidR="00627448">
                        <w:rPr>
                          <w:i/>
                          <w:iCs/>
                          <w:sz w:val="20"/>
                        </w:rPr>
                        <w:t>wissenschaftl</w:t>
                      </w:r>
                      <w:proofErr w:type="spellEnd"/>
                      <w:r w:rsidR="00627448">
                        <w:rPr>
                          <w:i/>
                          <w:iCs/>
                          <w:sz w:val="20"/>
                        </w:rPr>
                        <w:t>. Beirat).</w:t>
                      </w:r>
                    </w:p>
                  </w:txbxContent>
                </v:textbox>
                <w10:wrap anchorx="margin"/>
              </v:shape>
            </w:pict>
          </mc:Fallback>
        </mc:AlternateContent>
      </w:r>
      <w:r>
        <w:rPr>
          <w:rFonts w:ascii="Calibri" w:hAnsi="Calibri" w:cs="Calibri"/>
          <w:noProof/>
          <w:sz w:val="22"/>
          <w:szCs w:val="22"/>
        </w:rPr>
        <w:drawing>
          <wp:inline distT="0" distB="0" distL="0" distR="0" wp14:anchorId="0D198E7B" wp14:editId="2BCF0755">
            <wp:extent cx="5731510" cy="1638300"/>
            <wp:effectExtent l="0" t="0" r="254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OPMC Vorstand gefärb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1638300"/>
                    </a:xfrm>
                    <a:prstGeom prst="rect">
                      <a:avLst/>
                    </a:prstGeom>
                  </pic:spPr>
                </pic:pic>
              </a:graphicData>
            </a:graphic>
          </wp:inline>
        </w:drawing>
      </w:r>
    </w:p>
    <w:sectPr w:rsidR="000716D6" w:rsidRPr="009107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87E"/>
    <w:rsid w:val="000716D6"/>
    <w:rsid w:val="00213B91"/>
    <w:rsid w:val="002D3F0B"/>
    <w:rsid w:val="003D5AA0"/>
    <w:rsid w:val="00412615"/>
    <w:rsid w:val="0055287E"/>
    <w:rsid w:val="005C725B"/>
    <w:rsid w:val="00627448"/>
    <w:rsid w:val="007559E5"/>
    <w:rsid w:val="007A46BE"/>
    <w:rsid w:val="0083761A"/>
    <w:rsid w:val="00865177"/>
    <w:rsid w:val="00910740"/>
    <w:rsid w:val="00984044"/>
    <w:rsid w:val="009B498E"/>
    <w:rsid w:val="00A360C9"/>
    <w:rsid w:val="00AB5E2D"/>
    <w:rsid w:val="00CE1130"/>
    <w:rsid w:val="00DF4293"/>
    <w:rsid w:val="2F09C491"/>
    <w:rsid w:val="60A972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57B2"/>
  <w15:chartTrackingRefBased/>
  <w15:docId w15:val="{FC11102E-B3FF-4BF0-A96E-6FCE130E8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5287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TMLZitat">
    <w:name w:val="HTML Cite"/>
    <w:basedOn w:val="Absatz-Standardschriftart"/>
    <w:uiPriority w:val="99"/>
    <w:semiHidden/>
    <w:unhideWhenUsed/>
    <w:rsid w:val="005528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983162">
      <w:bodyDiv w:val="1"/>
      <w:marLeft w:val="0"/>
      <w:marRight w:val="0"/>
      <w:marTop w:val="0"/>
      <w:marBottom w:val="0"/>
      <w:divBdr>
        <w:top w:val="none" w:sz="0" w:space="0" w:color="auto"/>
        <w:left w:val="none" w:sz="0" w:space="0" w:color="auto"/>
        <w:bottom w:val="none" w:sz="0" w:space="0" w:color="auto"/>
        <w:right w:val="none" w:sz="0" w:space="0" w:color="auto"/>
      </w:divBdr>
    </w:div>
    <w:div w:id="1914461309">
      <w:bodyDiv w:val="1"/>
      <w:marLeft w:val="0"/>
      <w:marRight w:val="0"/>
      <w:marTop w:val="0"/>
      <w:marBottom w:val="0"/>
      <w:divBdr>
        <w:top w:val="none" w:sz="0" w:space="0" w:color="auto"/>
        <w:left w:val="none" w:sz="0" w:space="0" w:color="auto"/>
        <w:bottom w:val="none" w:sz="0" w:space="0" w:color="auto"/>
        <w:right w:val="none" w:sz="0" w:space="0" w:color="auto"/>
      </w:divBdr>
    </w:div>
    <w:div w:id="2077822081">
      <w:bodyDiv w:val="1"/>
      <w:marLeft w:val="0"/>
      <w:marRight w:val="0"/>
      <w:marTop w:val="0"/>
      <w:marBottom w:val="0"/>
      <w:divBdr>
        <w:top w:val="none" w:sz="0" w:space="0" w:color="auto"/>
        <w:left w:val="none" w:sz="0" w:space="0" w:color="auto"/>
        <w:bottom w:val="none" w:sz="0" w:space="0" w:color="auto"/>
        <w:right w:val="none" w:sz="0" w:space="0" w:color="auto"/>
      </w:divBdr>
    </w:div>
    <w:div w:id="210083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89C799D900412242AF0E4061F403C271" ma:contentTypeVersion="9" ma:contentTypeDescription="Ein neues Dokument erstellen." ma:contentTypeScope="" ma:versionID="935fa319c786a3dd6d73caf54a4d7e56">
  <xsd:schema xmlns:xsd="http://www.w3.org/2001/XMLSchema" xmlns:xs="http://www.w3.org/2001/XMLSchema" xmlns:p="http://schemas.microsoft.com/office/2006/metadata/properties" xmlns:ns2="a2b66b39-436e-4a59-9b0d-e93b57d75cd2" xmlns:ns3="1235ab9e-ddae-44d5-9144-9d882ed26e08" targetNamespace="http://schemas.microsoft.com/office/2006/metadata/properties" ma:root="true" ma:fieldsID="6621625640770eb389b475b11cb734ae" ns2:_="" ns3:_="">
    <xsd:import namespace="a2b66b39-436e-4a59-9b0d-e93b57d75cd2"/>
    <xsd:import namespace="1235ab9e-ddae-44d5-9144-9d882ed26e0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b66b39-436e-4a59-9b0d-e93b57d75cd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35ab9e-ddae-44d5-9144-9d882ed26e08"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2b66b39-436e-4a59-9b0d-e93b57d75cd2">00000-746537387-2519</_dlc_DocId>
    <_dlc_DocIdUrl xmlns="a2b66b39-436e-4a59-9b0d-e93b57d75cd2">
      <Url>https://evonik.sharepoint.com/sites/6861/_layouts/15/DocIdRedir.aspx?ID=00000-746537387-2519</Url>
      <Description>00000-746537387-2519</Description>
    </_dlc_DocIdUrl>
  </documentManagement>
</p:properties>
</file>

<file path=customXml/itemProps1.xml><?xml version="1.0" encoding="utf-8"?>
<ds:datastoreItem xmlns:ds="http://schemas.openxmlformats.org/officeDocument/2006/customXml" ds:itemID="{E3CDED38-607E-46FC-87C7-DEEA6185D84F}">
  <ds:schemaRefs>
    <ds:schemaRef ds:uri="http://schemas.microsoft.com/sharepoint/v3/contenttype/forms"/>
  </ds:schemaRefs>
</ds:datastoreItem>
</file>

<file path=customXml/itemProps2.xml><?xml version="1.0" encoding="utf-8"?>
<ds:datastoreItem xmlns:ds="http://schemas.openxmlformats.org/officeDocument/2006/customXml" ds:itemID="{A87F50B6-7B99-483C-817A-C9AD22A6F622}">
  <ds:schemaRefs>
    <ds:schemaRef ds:uri="http://schemas.microsoft.com/sharepoint/events"/>
  </ds:schemaRefs>
</ds:datastoreItem>
</file>

<file path=customXml/itemProps3.xml><?xml version="1.0" encoding="utf-8"?>
<ds:datastoreItem xmlns:ds="http://schemas.openxmlformats.org/officeDocument/2006/customXml" ds:itemID="{6A56D265-F602-40A3-83FA-173AE93AC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b66b39-436e-4a59-9b0d-e93b57d75cd2"/>
    <ds:schemaRef ds:uri="1235ab9e-ddae-44d5-9144-9d882ed26e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DF520C-C79E-4AE9-8023-99FCD954F666}">
  <ds:schemaRefs>
    <ds:schemaRef ds:uri="http://schemas.microsoft.com/office/2006/documentManagement/types"/>
    <ds:schemaRef ds:uri="http://purl.org/dc/elements/1.1/"/>
    <ds:schemaRef ds:uri="1235ab9e-ddae-44d5-9144-9d882ed26e08"/>
    <ds:schemaRef ds:uri="http://schemas.openxmlformats.org/package/2006/metadata/core-properties"/>
    <ds:schemaRef ds:uri="http://purl.org/dc/terms/"/>
    <ds:schemaRef ds:uri="http://purl.org/dc/dcmitype/"/>
    <ds:schemaRef ds:uri="http://www.w3.org/XML/1998/namespace"/>
    <ds:schemaRef ds:uri="http://schemas.microsoft.com/office/2006/metadata/properties"/>
    <ds:schemaRef ds:uri="http://schemas.microsoft.com/office/infopath/2007/PartnerControls"/>
    <ds:schemaRef ds:uri="a2b66b39-436e-4a59-9b0d-e93b57d75cd2"/>
  </ds:schemaRefs>
</ds:datastoreItem>
</file>

<file path=docProps/app.xml><?xml version="1.0" encoding="utf-8"?>
<Properties xmlns="http://schemas.openxmlformats.org/officeDocument/2006/extended-properties" xmlns:vt="http://schemas.openxmlformats.org/officeDocument/2006/docPropsVTypes">
  <Template>5902B57</Template>
  <TotalTime>0</TotalTime>
  <Pages>3</Pages>
  <Words>629</Words>
  <Characters>3963</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Seiter, Belinda</dc:creator>
  <cp:keywords/>
  <dc:description/>
  <cp:lastModifiedBy>Nolden, Oliver</cp:lastModifiedBy>
  <cp:revision>2</cp:revision>
  <dcterms:created xsi:type="dcterms:W3CDTF">2018-10-10T13:29:00Z</dcterms:created>
  <dcterms:modified xsi:type="dcterms:W3CDTF">2018-10-10T13:29:00Z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0x01010089C799D900412242AF0E4061F403C271</vt:lpwstr>
  </property>
  <property fmtid="{D5CDD505-2E9C-101B-9397-08002B2CF9AE}" pid="3" name="_dlc_DocIdItemGuid">
    <vt:lpwstr>959ad107-61c6-4431-89f5-14a904f92986</vt:lpwstr>
  </property>
</Properties>
</file>